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DB" w:rsidRDefault="005D43DB" w:rsidP="005D43DB">
      <w:pPr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Seuster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Schnelllauftor S 2000 L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Innen- und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Aussentor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mit transparentem Behang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:rsidR="005D43DB" w:rsidRDefault="005D43DB" w:rsidP="005D43D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Windklasse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Widerstand gegen </w:t>
      </w:r>
      <w:proofErr w:type="spellStart"/>
      <w:r>
        <w:rPr>
          <w:rFonts w:ascii="Arial" w:hAnsi="Arial" w:cs="Arial"/>
          <w:sz w:val="20"/>
          <w:szCs w:val="20"/>
        </w:rPr>
        <w:t>Windlast</w:t>
      </w:r>
      <w:proofErr w:type="spellEnd"/>
      <w:r>
        <w:rPr>
          <w:rFonts w:ascii="Arial" w:hAnsi="Arial" w:cs="Arial"/>
          <w:sz w:val="20"/>
          <w:szCs w:val="20"/>
        </w:rPr>
        <w:t xml:space="preserve"> nach DIN EN 12424 Klasse 2*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5D43DB" w:rsidRDefault="005D43DB" w:rsidP="005D43D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Torlaufgeschwindigkeiten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Öffnen:            ca. 2,0 m/s*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Schließen:        ca. 0,5 m/s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maximale Öffnungsgeschwindigkeit ist abhängig von der gewählten lichten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Höhe.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5D43DB" w:rsidRDefault="005D43DB" w:rsidP="005D43D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Sicherheitseinrichtungen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Lichtgitter in Ausführung IP </w:t>
      </w:r>
      <w:proofErr w:type="gramStart"/>
      <w:r>
        <w:rPr>
          <w:rFonts w:ascii="Arial" w:hAnsi="Arial" w:cs="Arial"/>
          <w:sz w:val="20"/>
          <w:szCs w:val="20"/>
        </w:rPr>
        <w:t>67  in</w:t>
      </w:r>
      <w:proofErr w:type="gramEnd"/>
      <w:r>
        <w:rPr>
          <w:rFonts w:ascii="Arial" w:hAnsi="Arial" w:cs="Arial"/>
          <w:sz w:val="20"/>
          <w:szCs w:val="20"/>
        </w:rPr>
        <w:t xml:space="preserve"> den Torseitenteilen zur berührungslosen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Absicherung der Torschließebene bis zu einer Höhe von 2500 mm.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5D43DB" w:rsidRDefault="005D43DB" w:rsidP="005D43D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Torblatt</w:t>
      </w:r>
      <w:proofErr w:type="spellEnd"/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Volltransparenter Torbehang in spezieller Materialstärke von 4 mm, mit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zusätzlichen, rollengeführten, Windsicherungen in </w:t>
      </w:r>
      <w:proofErr w:type="spellStart"/>
      <w:r>
        <w:rPr>
          <w:rFonts w:ascii="Arial" w:hAnsi="Arial" w:cs="Arial"/>
          <w:sz w:val="20"/>
          <w:szCs w:val="20"/>
        </w:rPr>
        <w:t>Behangtaschen</w:t>
      </w:r>
      <w:proofErr w:type="spellEnd"/>
      <w:r>
        <w:rPr>
          <w:rFonts w:ascii="Arial" w:hAnsi="Arial" w:cs="Arial"/>
          <w:sz w:val="20"/>
          <w:szCs w:val="20"/>
        </w:rPr>
        <w:t>. Behang-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taschen</w:t>
      </w:r>
      <w:proofErr w:type="spellEnd"/>
      <w:r>
        <w:rPr>
          <w:rFonts w:ascii="Arial" w:hAnsi="Arial" w:cs="Arial"/>
          <w:sz w:val="20"/>
          <w:szCs w:val="20"/>
        </w:rPr>
        <w:t xml:space="preserve"> verfügbar in den fünf Standardfarben in Anlehnung an RAL 1018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Zinkgelb</w:t>
      </w:r>
      <w:proofErr w:type="spellEnd"/>
      <w:r>
        <w:rPr>
          <w:rFonts w:ascii="Arial" w:hAnsi="Arial" w:cs="Arial"/>
          <w:sz w:val="20"/>
          <w:szCs w:val="20"/>
        </w:rPr>
        <w:t xml:space="preserve">, RAL 2004 Reinorange, RAL 3002 Karminrot, RAL 5010 Enzianblau,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RAL 7038 Achatgrau.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 25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wird der Behang aus speziellem, gewebeverstärktem PVC Material,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Materialstärke ca. 3 mm, verfügbar in drei Standardfarben in Anlehnung an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RAL 2004 Reinorange, RAL 5010 Enzianblau, RAL 7038 Achatgrau, ausgeführt.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Sichtfenster mit einer Gesamthöhe von 800 mm über die komplette Torbreite.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Robustes Aluminiumunterteil als optimaler Bodenabschluss.</w:t>
      </w:r>
    </w:p>
    <w:p w:rsidR="005D43DB" w:rsidRDefault="005D43DB" w:rsidP="005D43DB">
      <w:pPr>
        <w:autoSpaceDE w:val="0"/>
        <w:autoSpaceDN w:val="0"/>
      </w:pPr>
    </w:p>
    <w:p w:rsidR="005D43DB" w:rsidRDefault="005D43DB" w:rsidP="005D43D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Konstruktion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Selbsttragende, mehrteilige seitliche Führungsschienen aus gekantetem,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verzinktem Stahl mit integriertem Sicherheitslichtgitter zur Überwachung der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Torschließebene. Optimale Abdichtung des Torblattes zu den Seitenteilen durch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spezielle in den Seitenteilen integrierte Dichtungen. Der ebenfalls in den Seiten-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teilen integrierte Zugmechanismus, ohne zusätzliche Gewichte, strafft zu jederzeit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 Torbehang und erreicht somit die notwendige Stabilität für den Einsatz als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Aussentor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5D43DB" w:rsidRDefault="005D43DB" w:rsidP="005D43DB">
      <w:pPr>
        <w:autoSpaceDE w:val="0"/>
        <w:autoSpaceDN w:val="0"/>
      </w:pPr>
    </w:p>
    <w:p w:rsidR="005D43DB" w:rsidRDefault="005D43DB" w:rsidP="005D43D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Antrieb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Aufsteckantrieb mit Elektromagnetbremse, integrierter Fangvorrichtung, digitalem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Endschalter.Motorleistung</w:t>
      </w:r>
      <w:proofErr w:type="spellEnd"/>
      <w:r>
        <w:rPr>
          <w:rFonts w:ascii="Arial" w:hAnsi="Arial" w:cs="Arial"/>
          <w:sz w:val="20"/>
          <w:szCs w:val="20"/>
        </w:rPr>
        <w:t xml:space="preserve"> 1,1 - 2,2 kW, Anschlussspannung 230 V, 50 Hz,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Schutzart IP 54. Anordnung des Antriebes rechts oder </w:t>
      </w:r>
      <w:proofErr w:type="gramStart"/>
      <w:r>
        <w:rPr>
          <w:rFonts w:ascii="Arial" w:hAnsi="Arial" w:cs="Arial"/>
          <w:sz w:val="20"/>
          <w:szCs w:val="20"/>
        </w:rPr>
        <w:t>links  bei</w:t>
      </w:r>
      <w:proofErr w:type="gramEnd"/>
      <w:r>
        <w:rPr>
          <w:rFonts w:ascii="Arial" w:hAnsi="Arial" w:cs="Arial"/>
          <w:sz w:val="20"/>
          <w:szCs w:val="20"/>
        </w:rPr>
        <w:t xml:space="preserve"> Bestellung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frei wählbar.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</w:p>
    <w:p w:rsidR="005D43DB" w:rsidRDefault="005D43DB" w:rsidP="005D43D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Steuerung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Serienmäßige 1-phasige </w:t>
      </w:r>
      <w:proofErr w:type="spellStart"/>
      <w:r>
        <w:rPr>
          <w:rFonts w:ascii="Arial" w:hAnsi="Arial" w:cs="Arial"/>
          <w:sz w:val="20"/>
          <w:szCs w:val="20"/>
        </w:rPr>
        <w:t>Frequenzumrichtersteuerung</w:t>
      </w:r>
      <w:proofErr w:type="spellEnd"/>
      <w:r>
        <w:rPr>
          <w:rFonts w:ascii="Arial" w:hAnsi="Arial" w:cs="Arial"/>
          <w:sz w:val="20"/>
          <w:szCs w:val="20"/>
        </w:rPr>
        <w:t xml:space="preserve"> BK 150 FUE</w:t>
      </w:r>
      <w:r>
        <w:rPr>
          <w:rFonts w:ascii="MS Gothic" w:eastAsia="MS Gothic" w:hAnsi="MS Gothic" w:hint="eastAsia"/>
          <w:sz w:val="20"/>
          <w:szCs w:val="20"/>
          <w:lang w:val="en-US"/>
        </w:rPr>
        <w:noBreakHyphen/>
      </w:r>
      <w:r>
        <w:rPr>
          <w:rFonts w:ascii="Arial" w:hAnsi="Arial" w:cs="Arial"/>
          <w:sz w:val="20"/>
          <w:szCs w:val="20"/>
        </w:rPr>
        <w:t xml:space="preserve">1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 Kunststoffschaltschrank, IP 54, 1-phasig, 230V,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Größe (B × H × T) = 230 × 460 × 200 mm,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Frequenzumrichter, elektronische Endlageneinstellung,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Folientaster „Auf-Halt-Zu“,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automatischer Zulauf und Displayanzeige. </w:t>
      </w:r>
    </w:p>
    <w:p w:rsidR="005D43DB" w:rsidRDefault="005D43DB" w:rsidP="005D43DB">
      <w:pPr>
        <w:autoSpaceDE w:val="0"/>
        <w:autoSpaceDN w:val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Anschlusskabel mit CEE-Stecker.</w:t>
      </w:r>
    </w:p>
    <w:p w:rsidR="005D43DB" w:rsidRDefault="005D43DB" w:rsidP="005D43DB">
      <w:pPr>
        <w:autoSpaceDE w:val="0"/>
        <w:autoSpaceDN w:val="0"/>
        <w:rPr>
          <w:sz w:val="20"/>
          <w:szCs w:val="20"/>
        </w:rPr>
      </w:pP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 95 kg </w:t>
      </w:r>
      <w:proofErr w:type="spellStart"/>
      <w:r>
        <w:rPr>
          <w:rFonts w:ascii="Arial" w:hAnsi="Arial" w:cs="Arial"/>
          <w:sz w:val="20"/>
          <w:szCs w:val="20"/>
        </w:rPr>
        <w:t>Behanggewicht</w:t>
      </w:r>
      <w:proofErr w:type="spellEnd"/>
      <w:r>
        <w:rPr>
          <w:rFonts w:ascii="Arial" w:hAnsi="Arial" w:cs="Arial"/>
          <w:sz w:val="20"/>
          <w:szCs w:val="20"/>
        </w:rPr>
        <w:t xml:space="preserve"> leistungsstarke 3-phasige Frequenzumrichter-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steuerung</w:t>
      </w:r>
      <w:proofErr w:type="spellEnd"/>
      <w:r>
        <w:rPr>
          <w:rFonts w:ascii="Arial" w:hAnsi="Arial" w:cs="Arial"/>
          <w:sz w:val="20"/>
          <w:szCs w:val="20"/>
        </w:rPr>
        <w:t xml:space="preserve"> AK 500 FUE</w:t>
      </w:r>
      <w:r>
        <w:rPr>
          <w:rFonts w:ascii="MS Gothic" w:eastAsia="MS Gothic" w:hAnsi="MS Gothic" w:hint="eastAsia"/>
          <w:sz w:val="20"/>
          <w:szCs w:val="20"/>
          <w:lang w:val="en-US"/>
        </w:rPr>
        <w:noBreakHyphen/>
      </w:r>
      <w:r>
        <w:rPr>
          <w:rFonts w:ascii="Arial" w:hAnsi="Arial" w:cs="Arial"/>
          <w:sz w:val="20"/>
          <w:szCs w:val="20"/>
        </w:rPr>
        <w:t>1 im Kunststoff</w:t>
      </w:r>
      <w:r>
        <w:rPr>
          <w:rFonts w:ascii="MS Gothic" w:eastAsia="MS Gothic" w:hAnsi="MS Gothic" w:hint="eastAsia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chaltschrank, IP 54, 3-phasig, 400 V,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Größe (B × H × T) = 230 × 460 × 200 mm, Frequenzumrichter,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elektronische Endlageneinstellung, Folientaster „Auf-Halt-Zu“,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Hauptschalter, Not-Aus-Taster, automatischer Zulauf und Displayanzeige, </w:t>
      </w:r>
    </w:p>
    <w:p w:rsidR="005D43DB" w:rsidRDefault="005D43DB" w:rsidP="005D43DB">
      <w:pPr>
        <w:autoSpaceDE w:val="0"/>
        <w:autoSpaceDN w:val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Anschlusskabel mit CEE-Stecker</w:t>
      </w:r>
      <w:r>
        <w:rPr>
          <w:sz w:val="20"/>
          <w:szCs w:val="20"/>
        </w:rPr>
        <w:t>.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5D43DB" w:rsidRDefault="005D43DB" w:rsidP="005D43D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Neu: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Steckerfertige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Steuerungsverkabelung mit Farbcodierung für den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einfachen und schnellen Anschluss von Sicherheitseinrichtungen und </w:t>
      </w:r>
    </w:p>
    <w:p w:rsidR="005D43DB" w:rsidRDefault="005D43DB" w:rsidP="005D43DB">
      <w:pPr>
        <w:autoSpaceDE w:val="0"/>
        <w:autoSpaceDN w:val="0"/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Zubehörkomponenten.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5D43DB" w:rsidRDefault="005D43DB" w:rsidP="005D43DB">
      <w:pPr>
        <w:autoSpaceDE w:val="0"/>
        <w:autoSpaceDN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Notöffnung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Notöffnung bei Stromausfall über Nothandkurbel.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Schnelllaufrolltor entspricht in seiner Ausführung der DIN EN 13241-1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 ist EPD (</w:t>
      </w:r>
      <w:proofErr w:type="spellStart"/>
      <w:r>
        <w:rPr>
          <w:rFonts w:ascii="Arial" w:hAnsi="Arial" w:cs="Arial"/>
          <w:sz w:val="20"/>
          <w:szCs w:val="20"/>
        </w:rPr>
        <w:t>Enviromental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Product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Declaration</w:t>
      </w:r>
      <w:proofErr w:type="spellEnd"/>
      <w:r>
        <w:rPr>
          <w:rFonts w:ascii="Arial" w:hAnsi="Arial" w:cs="Arial"/>
          <w:sz w:val="20"/>
          <w:szCs w:val="20"/>
        </w:rPr>
        <w:t xml:space="preserve">) zertifiziert nach ISO 14025 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 EN 150804.</w:t>
      </w: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5D43DB" w:rsidRDefault="005D43DB" w:rsidP="005D43DB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* Die Windklasse / Öffnungsgeschwindigkeit ist abhängig von den gewählten Lichten Maßen.</w:t>
      </w:r>
    </w:p>
    <w:p w:rsidR="00170052" w:rsidRDefault="005D43DB">
      <w:bookmarkStart w:id="0" w:name="_GoBack"/>
      <w:bookmarkEnd w:id="0"/>
    </w:p>
    <w:sectPr w:rsidR="001700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DB"/>
    <w:rsid w:val="005D43DB"/>
    <w:rsid w:val="005D6F4B"/>
    <w:rsid w:val="00D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C9064-B82F-41AF-AB47-27775AD5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43DB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Seuster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Burow, Linus</dc:creator>
  <cp:keywords/>
  <dc:description/>
  <cp:lastModifiedBy>Burow, Linus</cp:lastModifiedBy>
  <cp:revision>1</cp:revision>
  <dcterms:created xsi:type="dcterms:W3CDTF">2022-01-25T10:29:00Z</dcterms:created>
  <dcterms:modified xsi:type="dcterms:W3CDTF">2022-01-25T10:30:00Z</dcterms:modified>
</cp:coreProperties>
</file>