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1035" w:rsidRDefault="00657CD0" w:rsidP="00712701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Seuster Schnelllauftor S </w:t>
      </w:r>
      <w:r w:rsidR="000F2589">
        <w:rPr>
          <w:rFonts w:ascii="Arial" w:hAnsi="Arial" w:cs="Arial"/>
          <w:b/>
          <w:sz w:val="24"/>
          <w:szCs w:val="24"/>
        </w:rPr>
        <w:t>2030</w:t>
      </w:r>
    </w:p>
    <w:p w:rsidR="00712701" w:rsidRDefault="000F2589" w:rsidP="00712701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proofErr w:type="spellStart"/>
      <w:r>
        <w:rPr>
          <w:rFonts w:ascii="Arial" w:hAnsi="Arial" w:cs="Arial"/>
          <w:i/>
          <w:sz w:val="20"/>
          <w:szCs w:val="20"/>
        </w:rPr>
        <w:t>Außentor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für besonders große Öffnungen</w:t>
      </w:r>
    </w:p>
    <w:p w:rsidR="00712701" w:rsidRDefault="00712701" w:rsidP="00712701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712701" w:rsidRPr="003026F0" w:rsidRDefault="00712701" w:rsidP="00712701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>Lichte Maße</w:t>
      </w:r>
    </w:p>
    <w:p w:rsidR="00712701" w:rsidRPr="003026F0" w:rsidRDefault="00712701" w:rsidP="0071270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>Max.</w:t>
      </w:r>
      <w:r>
        <w:rPr>
          <w:rFonts w:ascii="Arial" w:hAnsi="Arial" w:cs="Arial"/>
          <w:sz w:val="20"/>
          <w:szCs w:val="20"/>
        </w:rPr>
        <w:t xml:space="preserve"> (LB</w:t>
      </w:r>
      <w:r w:rsidR="007F251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x</w:t>
      </w:r>
      <w:r w:rsidR="007F251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LH) </w:t>
      </w:r>
      <w:r w:rsidR="000F2589">
        <w:rPr>
          <w:rFonts w:ascii="Arial" w:hAnsi="Arial" w:cs="Arial"/>
          <w:sz w:val="20"/>
          <w:szCs w:val="20"/>
        </w:rPr>
        <w:t>10000</w:t>
      </w:r>
      <w:r w:rsidR="007F2510">
        <w:rPr>
          <w:rFonts w:ascii="Arial" w:hAnsi="Arial" w:cs="Arial"/>
          <w:sz w:val="20"/>
          <w:szCs w:val="20"/>
        </w:rPr>
        <w:t xml:space="preserve"> </w:t>
      </w:r>
      <w:r w:rsidR="000F2589">
        <w:rPr>
          <w:rFonts w:ascii="Arial" w:hAnsi="Arial" w:cs="Arial"/>
          <w:sz w:val="20"/>
          <w:szCs w:val="20"/>
        </w:rPr>
        <w:t>x</w:t>
      </w:r>
      <w:r w:rsidR="007F2510">
        <w:rPr>
          <w:rFonts w:ascii="Arial" w:hAnsi="Arial" w:cs="Arial"/>
          <w:sz w:val="20"/>
          <w:szCs w:val="20"/>
        </w:rPr>
        <w:t xml:space="preserve"> </w:t>
      </w:r>
      <w:r w:rsidR="000F2589">
        <w:rPr>
          <w:rFonts w:ascii="Arial" w:hAnsi="Arial" w:cs="Arial"/>
          <w:sz w:val="20"/>
          <w:szCs w:val="20"/>
        </w:rPr>
        <w:t>6250mm</w:t>
      </w:r>
    </w:p>
    <w:p w:rsidR="00712701" w:rsidRPr="00712701" w:rsidRDefault="00712701" w:rsidP="0071270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12701" w:rsidRPr="003026F0" w:rsidRDefault="00712701" w:rsidP="00712701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>Windklasse</w:t>
      </w:r>
    </w:p>
    <w:p w:rsidR="00254010" w:rsidRDefault="00712701" w:rsidP="0025401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 xml:space="preserve">Widerstand gegen </w:t>
      </w:r>
      <w:proofErr w:type="spellStart"/>
      <w:r w:rsidRPr="003026F0">
        <w:rPr>
          <w:rFonts w:ascii="Arial" w:hAnsi="Arial" w:cs="Arial"/>
          <w:sz w:val="20"/>
          <w:szCs w:val="20"/>
        </w:rPr>
        <w:t>Win</w:t>
      </w:r>
      <w:r w:rsidR="00254010">
        <w:rPr>
          <w:rFonts w:ascii="Arial" w:hAnsi="Arial" w:cs="Arial"/>
          <w:sz w:val="20"/>
          <w:szCs w:val="20"/>
        </w:rPr>
        <w:t>dlast</w:t>
      </w:r>
      <w:proofErr w:type="spellEnd"/>
      <w:r w:rsidR="00254010">
        <w:rPr>
          <w:rFonts w:ascii="Arial" w:hAnsi="Arial" w:cs="Arial"/>
          <w:sz w:val="20"/>
          <w:szCs w:val="20"/>
        </w:rPr>
        <w:t xml:space="preserve"> nach DIN EN 12424 Klasse 4*</w:t>
      </w:r>
    </w:p>
    <w:p w:rsidR="00E43ED5" w:rsidRPr="00E43ED5" w:rsidRDefault="007F2510" w:rsidP="00712701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</w:t>
      </w:r>
    </w:p>
    <w:p w:rsidR="00712701" w:rsidRDefault="00712701" w:rsidP="0071270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12701" w:rsidRDefault="00712701" w:rsidP="00712701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 xml:space="preserve">Torlaufgeschwindigkeiten </w:t>
      </w:r>
    </w:p>
    <w:p w:rsidR="00E43ED5" w:rsidRDefault="00712701" w:rsidP="00712701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Öffnen: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0F2589">
        <w:rPr>
          <w:rFonts w:ascii="Arial" w:hAnsi="Arial" w:cs="Arial"/>
          <w:sz w:val="20"/>
          <w:szCs w:val="20"/>
        </w:rPr>
        <w:t>Torbreite &lt; 6000 mm ca. 1,5</w:t>
      </w:r>
      <w:r w:rsidR="007F2510">
        <w:rPr>
          <w:rFonts w:ascii="Arial" w:hAnsi="Arial" w:cs="Arial"/>
          <w:sz w:val="20"/>
          <w:szCs w:val="20"/>
        </w:rPr>
        <w:t xml:space="preserve"> </w:t>
      </w:r>
      <w:r w:rsidR="00E43ED5" w:rsidRPr="00657CD0">
        <w:rPr>
          <w:rFonts w:ascii="Arial" w:hAnsi="Arial" w:cs="Arial"/>
          <w:sz w:val="20"/>
          <w:szCs w:val="20"/>
        </w:rPr>
        <w:t>m/s</w:t>
      </w:r>
      <w:r w:rsidR="00254010">
        <w:rPr>
          <w:rFonts w:ascii="Arial" w:hAnsi="Arial" w:cs="Arial"/>
          <w:sz w:val="20"/>
          <w:szCs w:val="20"/>
        </w:rPr>
        <w:t>*</w:t>
      </w:r>
    </w:p>
    <w:p w:rsidR="000F2589" w:rsidRPr="00254010" w:rsidRDefault="000F2589" w:rsidP="00712701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proofErr w:type="spellStart"/>
      <w:r w:rsidRPr="00254010">
        <w:rPr>
          <w:rFonts w:ascii="Arial" w:hAnsi="Arial" w:cs="Arial"/>
          <w:sz w:val="20"/>
          <w:szCs w:val="20"/>
          <w:lang w:val="en-US"/>
        </w:rPr>
        <w:t>Torbreite</w:t>
      </w:r>
      <w:proofErr w:type="spellEnd"/>
      <w:r w:rsidRPr="00254010">
        <w:rPr>
          <w:rFonts w:ascii="Arial" w:hAnsi="Arial" w:cs="Arial"/>
          <w:sz w:val="20"/>
          <w:szCs w:val="20"/>
          <w:lang w:val="en-US"/>
        </w:rPr>
        <w:t xml:space="preserve"> &gt; 6000 mm ca. 0</w:t>
      </w:r>
      <w:proofErr w:type="gramStart"/>
      <w:r w:rsidRPr="00254010">
        <w:rPr>
          <w:rFonts w:ascii="Arial" w:hAnsi="Arial" w:cs="Arial"/>
          <w:sz w:val="20"/>
          <w:szCs w:val="20"/>
          <w:lang w:val="en-US"/>
        </w:rPr>
        <w:t>,8</w:t>
      </w:r>
      <w:proofErr w:type="gramEnd"/>
      <w:r w:rsidR="007F2510" w:rsidRPr="00254010">
        <w:rPr>
          <w:rFonts w:ascii="Arial" w:hAnsi="Arial" w:cs="Arial"/>
          <w:sz w:val="20"/>
          <w:szCs w:val="20"/>
          <w:lang w:val="en-US"/>
        </w:rPr>
        <w:t xml:space="preserve"> </w:t>
      </w:r>
      <w:r w:rsidRPr="00254010">
        <w:rPr>
          <w:rFonts w:ascii="Arial" w:hAnsi="Arial" w:cs="Arial"/>
          <w:sz w:val="20"/>
          <w:szCs w:val="20"/>
          <w:lang w:val="en-US"/>
        </w:rPr>
        <w:t>m/s</w:t>
      </w:r>
      <w:r w:rsidR="00254010" w:rsidRPr="00254010">
        <w:rPr>
          <w:rFonts w:ascii="Arial" w:hAnsi="Arial" w:cs="Arial"/>
          <w:sz w:val="20"/>
          <w:szCs w:val="20"/>
          <w:lang w:val="en-US"/>
        </w:rPr>
        <w:t>*</w:t>
      </w:r>
    </w:p>
    <w:p w:rsidR="00657CD0" w:rsidRDefault="000F2589" w:rsidP="00712701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Schließen:</w:t>
      </w:r>
      <w:r>
        <w:rPr>
          <w:rFonts w:ascii="Arial" w:hAnsi="Arial" w:cs="Arial"/>
          <w:sz w:val="20"/>
          <w:szCs w:val="20"/>
        </w:rPr>
        <w:tab/>
        <w:t>ca. 0,4</w:t>
      </w:r>
      <w:r w:rsidR="007F2510">
        <w:rPr>
          <w:rFonts w:ascii="Arial" w:hAnsi="Arial" w:cs="Arial"/>
          <w:sz w:val="20"/>
          <w:szCs w:val="20"/>
        </w:rPr>
        <w:t xml:space="preserve"> </w:t>
      </w:r>
      <w:r w:rsidR="00712701" w:rsidRPr="003026F0">
        <w:rPr>
          <w:rFonts w:ascii="Arial" w:hAnsi="Arial" w:cs="Arial"/>
          <w:sz w:val="20"/>
          <w:szCs w:val="20"/>
        </w:rPr>
        <w:t>m/s</w:t>
      </w:r>
    </w:p>
    <w:p w:rsidR="00712701" w:rsidRPr="003026F0" w:rsidRDefault="00712701" w:rsidP="0071270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12701" w:rsidRPr="003026F0" w:rsidRDefault="00712701" w:rsidP="0071270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>Die maximale Öffnungsgeschwindigkeit ist abhängig von der gewählten lichten Höhe.</w:t>
      </w:r>
    </w:p>
    <w:p w:rsidR="00712701" w:rsidRPr="003026F0" w:rsidRDefault="00712701" w:rsidP="0071270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12701" w:rsidRPr="003026F0" w:rsidRDefault="00712701" w:rsidP="00712701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>Sicherheitseinrichtungen</w:t>
      </w:r>
    </w:p>
    <w:p w:rsidR="00657CD0" w:rsidRPr="007F2510" w:rsidRDefault="000F2589" w:rsidP="00657CD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F2510">
        <w:rPr>
          <w:rFonts w:ascii="Arial" w:hAnsi="Arial" w:cs="Arial"/>
          <w:sz w:val="20"/>
          <w:szCs w:val="20"/>
        </w:rPr>
        <w:t xml:space="preserve">Die doppelte Schließkantensicherung </w:t>
      </w:r>
      <w:r w:rsidR="00A55560" w:rsidRPr="007F2510">
        <w:rPr>
          <w:rFonts w:ascii="Arial" w:hAnsi="Arial" w:cs="Arial"/>
          <w:sz w:val="20"/>
          <w:szCs w:val="20"/>
        </w:rPr>
        <w:t xml:space="preserve">am Unterteil </w:t>
      </w:r>
      <w:r w:rsidRPr="007F2510">
        <w:rPr>
          <w:rFonts w:ascii="Arial" w:hAnsi="Arial" w:cs="Arial"/>
          <w:sz w:val="20"/>
          <w:szCs w:val="20"/>
        </w:rPr>
        <w:t xml:space="preserve">gewährleistet den </w:t>
      </w:r>
      <w:r w:rsidR="00A55560" w:rsidRPr="007F2510">
        <w:rPr>
          <w:rFonts w:ascii="Arial" w:hAnsi="Arial" w:cs="Arial"/>
          <w:sz w:val="20"/>
          <w:szCs w:val="20"/>
        </w:rPr>
        <w:t xml:space="preserve">zuverlässigen </w:t>
      </w:r>
      <w:r w:rsidRPr="007F2510">
        <w:rPr>
          <w:rFonts w:ascii="Arial" w:hAnsi="Arial" w:cs="Arial"/>
          <w:sz w:val="20"/>
          <w:szCs w:val="20"/>
        </w:rPr>
        <w:t>Personenschutz</w:t>
      </w:r>
      <w:r w:rsidR="00A55560" w:rsidRPr="007F2510">
        <w:rPr>
          <w:rFonts w:ascii="Arial" w:hAnsi="Arial" w:cs="Arial"/>
          <w:sz w:val="20"/>
          <w:szCs w:val="20"/>
        </w:rPr>
        <w:t xml:space="preserve">. </w:t>
      </w:r>
      <w:r w:rsidR="002C7198" w:rsidRPr="007F2510">
        <w:rPr>
          <w:rFonts w:ascii="Arial" w:hAnsi="Arial" w:cs="Arial"/>
          <w:sz w:val="20"/>
          <w:szCs w:val="20"/>
        </w:rPr>
        <w:t>Z</w:t>
      </w:r>
      <w:r w:rsidRPr="007F2510">
        <w:rPr>
          <w:rFonts w:ascii="Arial" w:hAnsi="Arial" w:cs="Arial"/>
          <w:sz w:val="20"/>
          <w:szCs w:val="20"/>
        </w:rPr>
        <w:t xml:space="preserve">wei </w:t>
      </w:r>
      <w:r w:rsidR="00914254">
        <w:rPr>
          <w:rFonts w:ascii="Arial" w:hAnsi="Arial" w:cs="Arial"/>
          <w:sz w:val="20"/>
          <w:szCs w:val="20"/>
        </w:rPr>
        <w:t>übereinander angeordnete</w:t>
      </w:r>
      <w:r w:rsidR="00A55560" w:rsidRPr="007F2510">
        <w:rPr>
          <w:rFonts w:ascii="Arial" w:hAnsi="Arial" w:cs="Arial"/>
          <w:sz w:val="20"/>
          <w:szCs w:val="20"/>
        </w:rPr>
        <w:t xml:space="preserve">  </w:t>
      </w:r>
      <w:r w:rsidR="002C7198" w:rsidRPr="007F2510">
        <w:rPr>
          <w:rFonts w:ascii="Arial" w:hAnsi="Arial" w:cs="Arial"/>
          <w:sz w:val="20"/>
          <w:szCs w:val="20"/>
        </w:rPr>
        <w:t>Einwegl</w:t>
      </w:r>
      <w:r w:rsidR="00A55560" w:rsidRPr="007F2510">
        <w:rPr>
          <w:rFonts w:ascii="Arial" w:hAnsi="Arial" w:cs="Arial"/>
          <w:sz w:val="20"/>
          <w:szCs w:val="20"/>
        </w:rPr>
        <w:t xml:space="preserve">ichtschranken an den Torseitenteilen </w:t>
      </w:r>
      <w:r w:rsidRPr="007F2510">
        <w:rPr>
          <w:rFonts w:ascii="Arial" w:hAnsi="Arial" w:cs="Arial"/>
          <w:sz w:val="20"/>
          <w:szCs w:val="20"/>
        </w:rPr>
        <w:t xml:space="preserve">sorgen für </w:t>
      </w:r>
      <w:r w:rsidR="00A55560" w:rsidRPr="007F2510">
        <w:rPr>
          <w:rFonts w:ascii="Arial" w:hAnsi="Arial" w:cs="Arial"/>
          <w:sz w:val="20"/>
          <w:szCs w:val="20"/>
        </w:rPr>
        <w:t xml:space="preserve">die optimale </w:t>
      </w:r>
      <w:proofErr w:type="spellStart"/>
      <w:r w:rsidR="00A55560" w:rsidRPr="007F2510">
        <w:rPr>
          <w:rFonts w:ascii="Arial" w:hAnsi="Arial" w:cs="Arial"/>
          <w:sz w:val="20"/>
          <w:szCs w:val="20"/>
        </w:rPr>
        <w:t>Fahrwegsüberwachung</w:t>
      </w:r>
      <w:proofErr w:type="spellEnd"/>
      <w:r w:rsidR="00A55560" w:rsidRPr="007F2510">
        <w:rPr>
          <w:rFonts w:ascii="Arial" w:hAnsi="Arial" w:cs="Arial"/>
          <w:sz w:val="20"/>
          <w:szCs w:val="20"/>
        </w:rPr>
        <w:t>.</w:t>
      </w:r>
    </w:p>
    <w:p w:rsidR="00712701" w:rsidRDefault="00712701" w:rsidP="0071270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B6B4F" w:rsidRDefault="000B6B4F" w:rsidP="000B6B4F">
      <w:pPr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Torblatt</w:t>
      </w:r>
      <w:proofErr w:type="spellEnd"/>
    </w:p>
    <w:p w:rsidR="00914254" w:rsidRDefault="000F2589" w:rsidP="0071270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>Behang aus speziellem, gewebeverstärktem PVC Material. Materialstärke ca. 1,5</w:t>
      </w:r>
      <w:r w:rsidR="00914254">
        <w:rPr>
          <w:rFonts w:ascii="Arial" w:hAnsi="Arial" w:cs="Arial"/>
          <w:sz w:val="20"/>
          <w:szCs w:val="20"/>
        </w:rPr>
        <w:t xml:space="preserve"> </w:t>
      </w:r>
      <w:r w:rsidRPr="003026F0">
        <w:rPr>
          <w:rFonts w:ascii="Arial" w:hAnsi="Arial" w:cs="Arial"/>
          <w:sz w:val="20"/>
          <w:szCs w:val="20"/>
        </w:rPr>
        <w:t xml:space="preserve">mm, verfügbar in den fünf Standardfarben in Anlehnung an RAL 1018 </w:t>
      </w:r>
      <w:proofErr w:type="spellStart"/>
      <w:r w:rsidRPr="003026F0">
        <w:rPr>
          <w:rFonts w:ascii="Arial" w:hAnsi="Arial" w:cs="Arial"/>
          <w:sz w:val="20"/>
          <w:szCs w:val="20"/>
        </w:rPr>
        <w:t>Zinkgelb</w:t>
      </w:r>
      <w:proofErr w:type="spellEnd"/>
      <w:r w:rsidRPr="003026F0">
        <w:rPr>
          <w:rFonts w:ascii="Arial" w:hAnsi="Arial" w:cs="Arial"/>
          <w:sz w:val="20"/>
          <w:szCs w:val="20"/>
        </w:rPr>
        <w:t xml:space="preserve">, RAL 2004 Reinorange, RAL 3002 Karminrot, RAL 5010 Enzianblau, RAL 7038 Achatgrau. Sichtfenster mit einer Gesamthöhe von </w:t>
      </w:r>
    </w:p>
    <w:p w:rsidR="00712701" w:rsidRDefault="000F2589" w:rsidP="0071270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>900</w:t>
      </w:r>
      <w:r w:rsidR="00914254">
        <w:rPr>
          <w:rFonts w:ascii="Arial" w:hAnsi="Arial" w:cs="Arial"/>
          <w:sz w:val="20"/>
          <w:szCs w:val="20"/>
        </w:rPr>
        <w:t xml:space="preserve"> </w:t>
      </w:r>
      <w:r w:rsidRPr="003026F0">
        <w:rPr>
          <w:rFonts w:ascii="Arial" w:hAnsi="Arial" w:cs="Arial"/>
          <w:sz w:val="20"/>
          <w:szCs w:val="20"/>
        </w:rPr>
        <w:t xml:space="preserve">mm über die komplette Torbreite. </w:t>
      </w:r>
      <w:r>
        <w:rPr>
          <w:rFonts w:ascii="Arial" w:hAnsi="Arial" w:cs="Arial"/>
          <w:sz w:val="20"/>
          <w:szCs w:val="20"/>
        </w:rPr>
        <w:t>Z</w:t>
      </w:r>
      <w:r w:rsidRPr="003026F0">
        <w:rPr>
          <w:rFonts w:ascii="Arial" w:hAnsi="Arial" w:cs="Arial"/>
          <w:sz w:val="20"/>
          <w:szCs w:val="20"/>
        </w:rPr>
        <w:t xml:space="preserve">usätzliche Stabilität des Behanges </w:t>
      </w:r>
      <w:r>
        <w:rPr>
          <w:rFonts w:ascii="Arial" w:hAnsi="Arial" w:cs="Arial"/>
          <w:sz w:val="20"/>
          <w:szCs w:val="20"/>
        </w:rPr>
        <w:t xml:space="preserve">wird durch </w:t>
      </w:r>
      <w:r w:rsidR="00A55560">
        <w:rPr>
          <w:rFonts w:ascii="Arial" w:hAnsi="Arial" w:cs="Arial"/>
          <w:sz w:val="20"/>
          <w:szCs w:val="20"/>
        </w:rPr>
        <w:t xml:space="preserve">die rollengeführten </w:t>
      </w:r>
      <w:r>
        <w:rPr>
          <w:rFonts w:ascii="Arial" w:hAnsi="Arial" w:cs="Arial"/>
          <w:sz w:val="20"/>
          <w:szCs w:val="20"/>
        </w:rPr>
        <w:t xml:space="preserve">Federstahlwindsicherungen in </w:t>
      </w:r>
      <w:proofErr w:type="spellStart"/>
      <w:r>
        <w:rPr>
          <w:rFonts w:ascii="Arial" w:hAnsi="Arial" w:cs="Arial"/>
          <w:sz w:val="20"/>
          <w:szCs w:val="20"/>
        </w:rPr>
        <w:t>Behangtaschen</w:t>
      </w:r>
      <w:proofErr w:type="spellEnd"/>
      <w:r>
        <w:rPr>
          <w:rFonts w:ascii="Arial" w:hAnsi="Arial" w:cs="Arial"/>
          <w:sz w:val="20"/>
          <w:szCs w:val="20"/>
        </w:rPr>
        <w:t xml:space="preserve"> erreicht</w:t>
      </w:r>
      <w:r w:rsidRPr="003026F0">
        <w:rPr>
          <w:rFonts w:ascii="Arial" w:hAnsi="Arial" w:cs="Arial"/>
          <w:sz w:val="20"/>
          <w:szCs w:val="20"/>
        </w:rPr>
        <w:t>.</w:t>
      </w:r>
    </w:p>
    <w:p w:rsidR="00017BDF" w:rsidRDefault="00017BDF" w:rsidP="00712701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Robustes Aluminiumunterteil mit doppelter Sicherheitskontaktschiene als optimaler Bodenabschluss.</w:t>
      </w:r>
    </w:p>
    <w:p w:rsidR="00017BDF" w:rsidRDefault="00017BDF" w:rsidP="0071270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12701" w:rsidRPr="00017BDF" w:rsidRDefault="00712701" w:rsidP="0071270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>Konstruktion</w:t>
      </w:r>
    </w:p>
    <w:p w:rsidR="00712701" w:rsidRPr="003026F0" w:rsidRDefault="00E43ED5" w:rsidP="00712701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="007F2510">
        <w:rPr>
          <w:rFonts w:ascii="Arial" w:hAnsi="Arial" w:cs="Arial"/>
          <w:sz w:val="20"/>
          <w:szCs w:val="20"/>
        </w:rPr>
        <w:t>eitliche</w:t>
      </w:r>
      <w:r w:rsidR="00D0222A">
        <w:rPr>
          <w:rFonts w:ascii="Arial" w:hAnsi="Arial" w:cs="Arial"/>
          <w:sz w:val="20"/>
          <w:szCs w:val="20"/>
        </w:rPr>
        <w:t>, mehrteilige F</w:t>
      </w:r>
      <w:r w:rsidR="00712701" w:rsidRPr="003026F0">
        <w:rPr>
          <w:rFonts w:ascii="Arial" w:hAnsi="Arial" w:cs="Arial"/>
          <w:sz w:val="20"/>
          <w:szCs w:val="20"/>
        </w:rPr>
        <w:t>ührungsschienen</w:t>
      </w:r>
      <w:r w:rsidR="007F2510">
        <w:rPr>
          <w:rFonts w:ascii="Arial" w:hAnsi="Arial" w:cs="Arial"/>
          <w:sz w:val="20"/>
          <w:szCs w:val="20"/>
        </w:rPr>
        <w:t xml:space="preserve"> </w:t>
      </w:r>
      <w:r w:rsidR="00712701" w:rsidRPr="003026F0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us gekantetem, verzinktem Stahl. </w:t>
      </w:r>
      <w:r w:rsidR="00712701" w:rsidRPr="003026F0">
        <w:rPr>
          <w:rFonts w:ascii="Arial" w:hAnsi="Arial" w:cs="Arial"/>
          <w:sz w:val="20"/>
          <w:szCs w:val="20"/>
        </w:rPr>
        <w:t xml:space="preserve">Optimale Abdichtung des Torblattes </w:t>
      </w:r>
      <w:r w:rsidR="00712701" w:rsidRPr="007F2510">
        <w:rPr>
          <w:rFonts w:ascii="Arial" w:hAnsi="Arial" w:cs="Arial"/>
          <w:sz w:val="20"/>
          <w:szCs w:val="20"/>
        </w:rPr>
        <w:t>zu den</w:t>
      </w:r>
      <w:r w:rsidR="00712701" w:rsidRPr="003026F0">
        <w:rPr>
          <w:rFonts w:ascii="Arial" w:hAnsi="Arial" w:cs="Arial"/>
          <w:sz w:val="20"/>
          <w:szCs w:val="20"/>
        </w:rPr>
        <w:t xml:space="preserve"> Seitenteilen durch spezielle in den Seitenteilen integrierte Dichtungen.</w:t>
      </w:r>
      <w:r w:rsidR="00657CD0">
        <w:rPr>
          <w:rFonts w:ascii="Arial" w:hAnsi="Arial" w:cs="Arial"/>
          <w:sz w:val="20"/>
          <w:szCs w:val="20"/>
        </w:rPr>
        <w:t xml:space="preserve"> </w:t>
      </w:r>
      <w:r w:rsidR="000F2589">
        <w:rPr>
          <w:rFonts w:ascii="Arial" w:hAnsi="Arial" w:cs="Arial"/>
          <w:sz w:val="20"/>
          <w:szCs w:val="20"/>
        </w:rPr>
        <w:t>Der ebenfalls in den Seitenteilen integrierte doppelte Zugmechanismus, ohne zusätzliche Gewichte, strafft zu jederzeit den Torbehang und erreicht so</w:t>
      </w:r>
      <w:r w:rsidR="007F2510">
        <w:rPr>
          <w:rFonts w:ascii="Arial" w:hAnsi="Arial" w:cs="Arial"/>
          <w:sz w:val="20"/>
          <w:szCs w:val="20"/>
        </w:rPr>
        <w:t>mit</w:t>
      </w:r>
      <w:r w:rsidR="000F2589">
        <w:rPr>
          <w:rFonts w:ascii="Arial" w:hAnsi="Arial" w:cs="Arial"/>
          <w:sz w:val="20"/>
          <w:szCs w:val="20"/>
        </w:rPr>
        <w:t xml:space="preserve"> die notwendige Stabilität für den Einsatz als </w:t>
      </w:r>
      <w:proofErr w:type="spellStart"/>
      <w:r w:rsidR="000F2589">
        <w:rPr>
          <w:rFonts w:ascii="Arial" w:hAnsi="Arial" w:cs="Arial"/>
          <w:sz w:val="20"/>
          <w:szCs w:val="20"/>
        </w:rPr>
        <w:t>Aussentor</w:t>
      </w:r>
      <w:proofErr w:type="spellEnd"/>
      <w:r w:rsidR="000F2589">
        <w:rPr>
          <w:rFonts w:ascii="Arial" w:hAnsi="Arial" w:cs="Arial"/>
          <w:sz w:val="20"/>
          <w:szCs w:val="20"/>
        </w:rPr>
        <w:t>.</w:t>
      </w:r>
    </w:p>
    <w:p w:rsidR="00712701" w:rsidRDefault="00712701" w:rsidP="00712701">
      <w:pPr>
        <w:spacing w:after="0" w:line="240" w:lineRule="auto"/>
      </w:pPr>
    </w:p>
    <w:p w:rsidR="00F62E7E" w:rsidRPr="003026F0" w:rsidRDefault="00F62E7E" w:rsidP="00F62E7E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>Antrieb</w:t>
      </w:r>
    </w:p>
    <w:p w:rsidR="00F62E7E" w:rsidRDefault="00F62E7E" w:rsidP="00F62E7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>Aufsteckantrieb mit Elektromagnetbremse, integrierter Fangvorrichtung, digitale</w:t>
      </w:r>
      <w:r w:rsidR="00E43ED5">
        <w:rPr>
          <w:rFonts w:ascii="Arial" w:hAnsi="Arial" w:cs="Arial"/>
          <w:sz w:val="20"/>
          <w:szCs w:val="20"/>
        </w:rPr>
        <w:t>m Endschalter. Motorleistung 2,2 – 3 kW, Anschlussspannung 400</w:t>
      </w:r>
      <w:r w:rsidR="00914254">
        <w:rPr>
          <w:rFonts w:ascii="Arial" w:hAnsi="Arial" w:cs="Arial"/>
          <w:sz w:val="20"/>
          <w:szCs w:val="20"/>
        </w:rPr>
        <w:t xml:space="preserve"> </w:t>
      </w:r>
      <w:r w:rsidRPr="003026F0">
        <w:rPr>
          <w:rFonts w:ascii="Arial" w:hAnsi="Arial" w:cs="Arial"/>
          <w:sz w:val="20"/>
          <w:szCs w:val="20"/>
        </w:rPr>
        <w:t>V, 50</w:t>
      </w:r>
      <w:r w:rsidR="00914254">
        <w:rPr>
          <w:rFonts w:ascii="Arial" w:hAnsi="Arial" w:cs="Arial"/>
          <w:sz w:val="20"/>
          <w:szCs w:val="20"/>
        </w:rPr>
        <w:t xml:space="preserve"> </w:t>
      </w:r>
      <w:r w:rsidRPr="003026F0">
        <w:rPr>
          <w:rFonts w:ascii="Arial" w:hAnsi="Arial" w:cs="Arial"/>
          <w:sz w:val="20"/>
          <w:szCs w:val="20"/>
        </w:rPr>
        <w:t xml:space="preserve">Hz, Schutzart IP 54. Anordnung des Antriebes </w:t>
      </w:r>
      <w:r w:rsidR="00914254" w:rsidRPr="003026F0">
        <w:rPr>
          <w:rFonts w:ascii="Arial" w:hAnsi="Arial" w:cs="Arial"/>
          <w:sz w:val="20"/>
          <w:szCs w:val="20"/>
        </w:rPr>
        <w:t>rechts oder links</w:t>
      </w:r>
      <w:r w:rsidR="00914254">
        <w:rPr>
          <w:rFonts w:ascii="Arial" w:hAnsi="Arial" w:cs="Arial"/>
          <w:sz w:val="20"/>
          <w:szCs w:val="20"/>
        </w:rPr>
        <w:t xml:space="preserve"> </w:t>
      </w:r>
      <w:r w:rsidRPr="003026F0">
        <w:rPr>
          <w:rFonts w:ascii="Arial" w:hAnsi="Arial" w:cs="Arial"/>
          <w:sz w:val="20"/>
          <w:szCs w:val="20"/>
        </w:rPr>
        <w:t xml:space="preserve">bei Bestellung wählbar. </w:t>
      </w:r>
    </w:p>
    <w:p w:rsidR="00F62E7E" w:rsidRDefault="00F62E7E" w:rsidP="00F62E7E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D44DDA" w:rsidRDefault="00D44DDA" w:rsidP="00D44DDA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>Steuerung</w:t>
      </w:r>
    </w:p>
    <w:p w:rsidR="00D44DDA" w:rsidRPr="00162BDE" w:rsidRDefault="00D44DDA" w:rsidP="00D44DDA">
      <w:pPr>
        <w:autoSpaceDE w:val="0"/>
        <w:autoSpaceDN w:val="0"/>
        <w:adjustRightInd w:val="0"/>
        <w:spacing w:after="0" w:line="240" w:lineRule="auto"/>
        <w:rPr>
          <w:rFonts w:ascii="Arial" w:eastAsia="HoermannHelveticaNeue-Lt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Serienmäßige leistungsstarke 3-phasige </w:t>
      </w:r>
      <w:proofErr w:type="spellStart"/>
      <w:r>
        <w:rPr>
          <w:rFonts w:ascii="Arial" w:hAnsi="Arial" w:cs="Arial"/>
          <w:sz w:val="20"/>
          <w:szCs w:val="20"/>
        </w:rPr>
        <w:t>Frequenzumrichtersteuerung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Pr="00F5668A">
        <w:rPr>
          <w:rFonts w:ascii="Arial" w:eastAsia="HoermannHelveticaNeue-Lt" w:hAnsi="Arial" w:cs="Arial"/>
          <w:sz w:val="20"/>
          <w:szCs w:val="20"/>
        </w:rPr>
        <w:t>AK 500 FUE</w:t>
      </w:r>
      <w:r w:rsidRPr="00F5668A">
        <w:rPr>
          <w:rFonts w:ascii="MS Gothic" w:eastAsia="MS Gothic" w:hAnsi="MS Gothic" w:cs="MS Gothic" w:hint="eastAsia"/>
          <w:sz w:val="20"/>
          <w:szCs w:val="20"/>
        </w:rPr>
        <w:t>‑</w:t>
      </w:r>
      <w:r w:rsidRPr="00F5668A">
        <w:rPr>
          <w:rFonts w:ascii="Arial" w:eastAsia="HoermannHelveticaNeue-Lt" w:hAnsi="Arial" w:cs="Arial"/>
          <w:sz w:val="20"/>
          <w:szCs w:val="20"/>
        </w:rPr>
        <w:t>1 im</w:t>
      </w:r>
      <w:r>
        <w:rPr>
          <w:rFonts w:ascii="Arial" w:eastAsia="HoermannHelveticaNeue-Lt" w:hAnsi="Arial" w:cs="Arial"/>
          <w:sz w:val="20"/>
          <w:szCs w:val="20"/>
        </w:rPr>
        <w:t xml:space="preserve"> </w:t>
      </w:r>
      <w:r w:rsidRPr="00F5668A">
        <w:rPr>
          <w:rFonts w:ascii="Arial" w:eastAsia="HoermannHelveticaNeue-Lt" w:hAnsi="Arial" w:cs="Arial"/>
          <w:sz w:val="20"/>
          <w:szCs w:val="20"/>
        </w:rPr>
        <w:t>Kunststoff</w:t>
      </w:r>
      <w:r>
        <w:rPr>
          <w:rFonts w:ascii="MS Gothic" w:eastAsia="MS Gothic" w:hAnsi="MS Gothic" w:cs="MS Gothic" w:hint="eastAsia"/>
          <w:sz w:val="20"/>
          <w:szCs w:val="20"/>
        </w:rPr>
        <w:t>s</w:t>
      </w:r>
      <w:r w:rsidRPr="00F5668A">
        <w:rPr>
          <w:rFonts w:ascii="Arial" w:eastAsia="HoermannHelveticaNeue-Lt" w:hAnsi="Arial" w:cs="Arial"/>
          <w:sz w:val="20"/>
          <w:szCs w:val="20"/>
        </w:rPr>
        <w:t>chaltschrank, IP 54, 3-phasig, 400 V,</w:t>
      </w:r>
      <w:r>
        <w:rPr>
          <w:rFonts w:ascii="Arial" w:eastAsia="HoermannHelveticaNeue-Lt" w:hAnsi="Arial" w:cs="Arial"/>
          <w:sz w:val="20"/>
          <w:szCs w:val="20"/>
        </w:rPr>
        <w:t xml:space="preserve"> </w:t>
      </w:r>
      <w:r w:rsidRPr="00F5668A">
        <w:rPr>
          <w:rFonts w:ascii="Arial" w:eastAsia="HoermannHelveticaNeue-Lt" w:hAnsi="Arial" w:cs="Arial"/>
          <w:sz w:val="20"/>
          <w:szCs w:val="20"/>
        </w:rPr>
        <w:t>Größe (B × H × T) = 230 × 460 × 200 mm,</w:t>
      </w:r>
      <w:r>
        <w:rPr>
          <w:rFonts w:ascii="Arial" w:eastAsia="HoermannHelveticaNeue-Lt" w:hAnsi="Arial" w:cs="Arial"/>
          <w:sz w:val="20"/>
          <w:szCs w:val="20"/>
        </w:rPr>
        <w:t xml:space="preserve"> </w:t>
      </w:r>
      <w:r w:rsidRPr="00F5668A">
        <w:rPr>
          <w:rFonts w:ascii="Arial" w:eastAsia="HoermannHelveticaNeue-Lt" w:hAnsi="Arial" w:cs="Arial"/>
          <w:sz w:val="20"/>
          <w:szCs w:val="20"/>
        </w:rPr>
        <w:t>Frequenzumrichter, elektronische</w:t>
      </w:r>
      <w:r>
        <w:rPr>
          <w:rFonts w:ascii="Arial" w:eastAsia="HoermannHelveticaNeue-Lt" w:hAnsi="Arial" w:cs="Arial"/>
          <w:sz w:val="20"/>
          <w:szCs w:val="20"/>
        </w:rPr>
        <w:t xml:space="preserve"> </w:t>
      </w:r>
      <w:r w:rsidRPr="00F5668A">
        <w:rPr>
          <w:rFonts w:ascii="Arial" w:eastAsia="HoermannHelveticaNeue-Lt" w:hAnsi="Arial" w:cs="Arial"/>
          <w:sz w:val="20"/>
          <w:szCs w:val="20"/>
        </w:rPr>
        <w:t>Endlageneinstellung, Folientaster „Auf-Halt-Zu“,</w:t>
      </w:r>
      <w:r>
        <w:rPr>
          <w:rFonts w:ascii="Arial" w:eastAsia="HoermannHelveticaNeue-Lt" w:hAnsi="Arial" w:cs="Arial"/>
          <w:sz w:val="20"/>
          <w:szCs w:val="20"/>
        </w:rPr>
        <w:t xml:space="preserve"> </w:t>
      </w:r>
      <w:r w:rsidRPr="00F5668A">
        <w:rPr>
          <w:rFonts w:ascii="Arial" w:eastAsia="HoermannHelveticaNeue-Lt" w:hAnsi="Arial" w:cs="Arial"/>
          <w:sz w:val="20"/>
          <w:szCs w:val="20"/>
        </w:rPr>
        <w:t>Hauptschalter, Not-Aus-Taster, automatischer</w:t>
      </w:r>
      <w:r>
        <w:rPr>
          <w:rFonts w:ascii="Arial" w:eastAsia="HoermannHelveticaNeue-Lt" w:hAnsi="Arial" w:cs="Arial"/>
          <w:sz w:val="20"/>
          <w:szCs w:val="20"/>
        </w:rPr>
        <w:t xml:space="preserve"> </w:t>
      </w:r>
      <w:r w:rsidRPr="00F5668A">
        <w:rPr>
          <w:rFonts w:ascii="Arial" w:eastAsia="HoermannHelveticaNeue-Lt" w:hAnsi="Arial" w:cs="Arial"/>
          <w:sz w:val="20"/>
          <w:szCs w:val="20"/>
        </w:rPr>
        <w:t>Zulauf und Displayanzeige,</w:t>
      </w:r>
      <w:r w:rsidRPr="00F5668A">
        <w:rPr>
          <w:rFonts w:ascii="Arial" w:eastAsia="HoermannHelveticaNeue-Bd" w:hAnsi="Arial" w:cs="Arial"/>
          <w:sz w:val="20"/>
          <w:szCs w:val="20"/>
        </w:rPr>
        <w:t xml:space="preserve"> Anschlusskabel mit CEE-Stecker</w:t>
      </w:r>
      <w:r>
        <w:rPr>
          <w:rFonts w:ascii="Arial" w:eastAsia="HoermannHelveticaNeue-Bd" w:hAnsi="Arial" w:cs="Arial"/>
          <w:sz w:val="20"/>
          <w:szCs w:val="20"/>
        </w:rPr>
        <w:t>.</w:t>
      </w:r>
    </w:p>
    <w:p w:rsidR="00F62E7E" w:rsidRDefault="00F62E7E" w:rsidP="00F62E7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62E7E" w:rsidRPr="003026F0" w:rsidRDefault="00F62E7E" w:rsidP="00F62E7E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 xml:space="preserve">Notöffnung </w:t>
      </w:r>
    </w:p>
    <w:p w:rsidR="00F62E7E" w:rsidRPr="003026F0" w:rsidRDefault="00F62E7E" w:rsidP="00F62E7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>Notöffnung bei Stromausfall über Not</w:t>
      </w:r>
      <w:r w:rsidR="00D31E23">
        <w:rPr>
          <w:rFonts w:ascii="Arial" w:hAnsi="Arial" w:cs="Arial"/>
          <w:sz w:val="20"/>
          <w:szCs w:val="20"/>
        </w:rPr>
        <w:t>-Hand</w:t>
      </w:r>
      <w:r w:rsidR="00657CD0">
        <w:rPr>
          <w:rFonts w:ascii="Arial" w:hAnsi="Arial" w:cs="Arial"/>
          <w:sz w:val="20"/>
          <w:szCs w:val="20"/>
        </w:rPr>
        <w:t>kurbel</w:t>
      </w:r>
      <w:r w:rsidRPr="003026F0">
        <w:rPr>
          <w:rFonts w:ascii="Arial" w:hAnsi="Arial" w:cs="Arial"/>
          <w:sz w:val="20"/>
          <w:szCs w:val="20"/>
        </w:rPr>
        <w:t>.</w:t>
      </w:r>
    </w:p>
    <w:p w:rsidR="00F62E7E" w:rsidRPr="003026F0" w:rsidRDefault="00F62E7E" w:rsidP="00F62E7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62E7E" w:rsidRDefault="00F62E7E" w:rsidP="00F62E7E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Das Schne</w:t>
      </w:r>
      <w:r w:rsidR="00914254">
        <w:rPr>
          <w:rFonts w:ascii="Arial" w:hAnsi="Arial" w:cs="Arial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>llaufrolltor entspricht in seiner Ausführung der DIN EN 13241-1 und ist EPD (</w:t>
      </w:r>
      <w:proofErr w:type="spellStart"/>
      <w:r>
        <w:rPr>
          <w:rFonts w:ascii="Arial" w:hAnsi="Arial" w:cs="Arial"/>
          <w:sz w:val="20"/>
          <w:szCs w:val="20"/>
        </w:rPr>
        <w:t>Enviromental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Product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Declaration</w:t>
      </w:r>
      <w:proofErr w:type="spellEnd"/>
      <w:r>
        <w:rPr>
          <w:rFonts w:ascii="Arial" w:hAnsi="Arial" w:cs="Arial"/>
          <w:sz w:val="20"/>
          <w:szCs w:val="20"/>
        </w:rPr>
        <w:t>) zertifiziert nach ISO 14025 und EN 150804.</w:t>
      </w:r>
    </w:p>
    <w:p w:rsidR="00F62E7E" w:rsidRDefault="00F62E7E" w:rsidP="00712701">
      <w:pPr>
        <w:spacing w:after="0" w:line="240" w:lineRule="auto"/>
      </w:pPr>
    </w:p>
    <w:p w:rsidR="00254010" w:rsidRDefault="00254010" w:rsidP="00254010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>* Die Windklasse / Öffnungsgeschwindigkeit ist abhängig von den gewählten Lichten Maßen.</w:t>
      </w:r>
    </w:p>
    <w:p w:rsidR="00254010" w:rsidRDefault="00254010" w:rsidP="00712701">
      <w:pPr>
        <w:spacing w:after="0" w:line="240" w:lineRule="auto"/>
      </w:pPr>
      <w:bookmarkStart w:id="0" w:name="_GoBack"/>
      <w:bookmarkEnd w:id="0"/>
    </w:p>
    <w:sectPr w:rsidR="00254010" w:rsidSect="004D39F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oermannHelveticaNeue-Lt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oermannHelveticaNeue-Bd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12701"/>
    <w:rsid w:val="00017BDF"/>
    <w:rsid w:val="000B6B4F"/>
    <w:rsid w:val="000F2589"/>
    <w:rsid w:val="00216DBC"/>
    <w:rsid w:val="00233F62"/>
    <w:rsid w:val="00254010"/>
    <w:rsid w:val="002C7198"/>
    <w:rsid w:val="004D39F9"/>
    <w:rsid w:val="00657CD0"/>
    <w:rsid w:val="00712701"/>
    <w:rsid w:val="007F2510"/>
    <w:rsid w:val="008A37CA"/>
    <w:rsid w:val="008B1035"/>
    <w:rsid w:val="00914254"/>
    <w:rsid w:val="00A55560"/>
    <w:rsid w:val="00AF61C3"/>
    <w:rsid w:val="00D0222A"/>
    <w:rsid w:val="00D31E23"/>
    <w:rsid w:val="00D44DDA"/>
    <w:rsid w:val="00D71DD2"/>
    <w:rsid w:val="00E43ED5"/>
    <w:rsid w:val="00F62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24838B-4825-463E-9676-BEE7E3E4B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D39F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824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9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344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Beyer Bastian</dc:creator>
  <cp:lastModifiedBy>Arndt Katharina</cp:lastModifiedBy>
  <cp:revision>16</cp:revision>
  <dcterms:created xsi:type="dcterms:W3CDTF">2014-10-31T10:01:00Z</dcterms:created>
  <dcterms:modified xsi:type="dcterms:W3CDTF">2016-01-18T10:06:00Z</dcterms:modified>
</cp:coreProperties>
</file>